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12" w:rsidRPr="002566EC" w:rsidRDefault="00504D12" w:rsidP="00504D1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504D12" w:rsidRPr="002566EC" w:rsidRDefault="00504D12" w:rsidP="00504D1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04D12" w:rsidRDefault="00504D12" w:rsidP="00504D12">
      <w:pPr>
        <w:rPr>
          <w:rFonts w:ascii="Sylfaen" w:hAnsi="Sylfaen" w:cs="Arial"/>
        </w:rPr>
      </w:pPr>
    </w:p>
    <w:p w:rsidR="00504D12" w:rsidRPr="00E001E0" w:rsidRDefault="00504D12" w:rsidP="00504D12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KLASA:003-05/19-01/09</w:t>
      </w:r>
    </w:p>
    <w:p w:rsidR="00504D12" w:rsidRPr="00E001E0" w:rsidRDefault="00504D12" w:rsidP="00504D12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2167/01-57-34-05-19-6</w:t>
      </w:r>
    </w:p>
    <w:p w:rsidR="00504D12" w:rsidRPr="00E001E0" w:rsidRDefault="00504D12" w:rsidP="00504D12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23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2019</w:t>
      </w:r>
      <w:r w:rsidRPr="00E001E0">
        <w:rPr>
          <w:rFonts w:ascii="Sylfaen" w:hAnsi="Sylfaen" w:cs="Arial"/>
        </w:rPr>
        <w:t>. godine</w:t>
      </w:r>
    </w:p>
    <w:p w:rsidR="00504D12" w:rsidRDefault="00504D12" w:rsidP="00504D12">
      <w:pPr>
        <w:rPr>
          <w:rFonts w:ascii="Sylfaen" w:hAnsi="Sylfaen" w:cs="Arial"/>
        </w:rPr>
      </w:pPr>
    </w:p>
    <w:p w:rsidR="00504D12" w:rsidRPr="008406A4" w:rsidRDefault="00504D12" w:rsidP="00504D1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23. prosinca 2019. godine donio je</w:t>
      </w:r>
    </w:p>
    <w:p w:rsidR="00504D12" w:rsidRDefault="00504D12" w:rsidP="00504D12">
      <w:pPr>
        <w:pStyle w:val="Naslov1"/>
        <w:spacing w:line="322" w:lineRule="exact"/>
        <w:ind w:firstLine="0"/>
        <w:jc w:val="center"/>
        <w:rPr>
          <w:rFonts w:ascii="Sylfaen" w:hAnsi="Sylfaen"/>
          <w:sz w:val="24"/>
          <w:szCs w:val="24"/>
        </w:rPr>
      </w:pPr>
      <w:r w:rsidRPr="006D1F20">
        <w:rPr>
          <w:rFonts w:ascii="Sylfaen" w:hAnsi="Sylfaen"/>
          <w:sz w:val="24"/>
          <w:szCs w:val="24"/>
        </w:rPr>
        <w:t>O D L U K U</w:t>
      </w:r>
      <w:r>
        <w:rPr>
          <w:rFonts w:ascii="Sylfaen" w:hAnsi="Sylfaen"/>
          <w:sz w:val="24"/>
          <w:szCs w:val="24"/>
        </w:rPr>
        <w:t xml:space="preserve"> </w:t>
      </w:r>
    </w:p>
    <w:p w:rsidR="00504D12" w:rsidRPr="006D1F20" w:rsidRDefault="00504D12" w:rsidP="00504D12">
      <w:pPr>
        <w:pStyle w:val="Naslov1"/>
        <w:spacing w:line="322" w:lineRule="exact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 ostvarivanju i korištenju vlastitih prihoda</w:t>
      </w:r>
    </w:p>
    <w:p w:rsidR="00504D12" w:rsidRDefault="00504D12" w:rsidP="00504D12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  <w:r w:rsidRPr="006D1F20">
        <w:rPr>
          <w:rFonts w:ascii="Sylfaen" w:hAnsi="Sylfaen"/>
          <w:b/>
        </w:rPr>
        <w:t>Umjetničke škole Poreč</w:t>
      </w:r>
    </w:p>
    <w:p w:rsidR="00504D12" w:rsidRDefault="00504D12" w:rsidP="00504D12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</w:p>
    <w:p w:rsidR="00504D12" w:rsidRPr="006D1F20" w:rsidRDefault="00504D12" w:rsidP="00504D12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  <w:r w:rsidRPr="006D1F20">
        <w:rPr>
          <w:rFonts w:ascii="Sylfaen" w:hAnsi="Sylfaen"/>
        </w:rPr>
        <w:t>Članak 1.</w:t>
      </w:r>
    </w:p>
    <w:p w:rsidR="00504D12" w:rsidRPr="006D1F20" w:rsidRDefault="00504D12" w:rsidP="00504D12">
      <w:pPr>
        <w:pStyle w:val="Tijeloteksta"/>
        <w:jc w:val="both"/>
        <w:rPr>
          <w:rFonts w:ascii="Sylfaen" w:hAnsi="Sylfaen"/>
        </w:rPr>
      </w:pPr>
      <w:r w:rsidRPr="006D1F20">
        <w:rPr>
          <w:rFonts w:ascii="Sylfaen" w:hAnsi="Sylfaen"/>
        </w:rPr>
        <w:t>Ovom Odlukom uređuje se ostvarivanje i korištenje vlastitih prihoda Umjetničke škole Poreč (u daljnjem tekstu: Škola).</w:t>
      </w:r>
    </w:p>
    <w:p w:rsidR="00504D12" w:rsidRPr="006D1F20" w:rsidRDefault="00504D12" w:rsidP="00504D12">
      <w:pPr>
        <w:pStyle w:val="Tijeloteksta"/>
        <w:ind w:left="802" w:right="802"/>
        <w:jc w:val="center"/>
        <w:rPr>
          <w:rFonts w:ascii="Sylfaen" w:hAnsi="Sylfaen"/>
        </w:rPr>
      </w:pPr>
      <w:r w:rsidRPr="006D1F20">
        <w:rPr>
          <w:rFonts w:ascii="Sylfaen" w:hAnsi="Sylfaen"/>
        </w:rPr>
        <w:t>Članak 2.</w:t>
      </w:r>
    </w:p>
    <w:p w:rsidR="00504D12" w:rsidRDefault="00504D12" w:rsidP="00504D12">
      <w:pPr>
        <w:pStyle w:val="Tijeloteksta"/>
        <w:ind w:right="89"/>
        <w:jc w:val="both"/>
        <w:rPr>
          <w:rFonts w:ascii="Sylfaen" w:hAnsi="Sylfaen"/>
        </w:rPr>
      </w:pPr>
      <w:r w:rsidRPr="006D1F20">
        <w:rPr>
          <w:rFonts w:ascii="Sylfaen" w:hAnsi="Sylfaen"/>
        </w:rPr>
        <w:t xml:space="preserve">Umjetnička škola Poreč ostvarivala je vlastite prihode od uplata roditelja/skrbnika učenika </w:t>
      </w:r>
      <w:r>
        <w:rPr>
          <w:rFonts w:ascii="Sylfaen" w:hAnsi="Sylfaen"/>
        </w:rPr>
        <w:t>za najam glazbenih instrumenata.</w:t>
      </w:r>
    </w:p>
    <w:p w:rsidR="00504D12" w:rsidRPr="006D1F20" w:rsidRDefault="00504D12" w:rsidP="00504D12">
      <w:pPr>
        <w:pStyle w:val="Tijeloteksta"/>
        <w:ind w:right="89"/>
        <w:jc w:val="center"/>
        <w:rPr>
          <w:rFonts w:ascii="Sylfaen" w:hAnsi="Sylfaen"/>
        </w:rPr>
      </w:pPr>
      <w:r w:rsidRPr="006D1F20">
        <w:rPr>
          <w:rFonts w:ascii="Sylfaen" w:hAnsi="Sylfaen"/>
        </w:rPr>
        <w:t>Članak 3.</w:t>
      </w:r>
    </w:p>
    <w:p w:rsidR="00504D12" w:rsidRDefault="00504D12" w:rsidP="00504D12">
      <w:pPr>
        <w:pStyle w:val="Tijeloteksta"/>
        <w:jc w:val="both"/>
        <w:rPr>
          <w:rFonts w:ascii="Sylfaen" w:hAnsi="Sylfaen"/>
        </w:rPr>
      </w:pPr>
      <w:r w:rsidRPr="006D1F20">
        <w:rPr>
          <w:rFonts w:ascii="Sylfaen" w:hAnsi="Sylfaen"/>
        </w:rPr>
        <w:t xml:space="preserve">Umjetnička škola Poreč sklapala je s roditeljima/skrbnicima učenika ugovore o najmu glazbenih instrumenata. </w:t>
      </w:r>
    </w:p>
    <w:p w:rsidR="00504D12" w:rsidRPr="006D1F20" w:rsidRDefault="00504D12" w:rsidP="00504D12">
      <w:pPr>
        <w:pStyle w:val="Tijeloteksta"/>
        <w:jc w:val="center"/>
        <w:rPr>
          <w:rFonts w:ascii="Sylfaen" w:hAnsi="Sylfaen"/>
        </w:rPr>
      </w:pPr>
      <w:r>
        <w:rPr>
          <w:rFonts w:ascii="Sylfaen" w:hAnsi="Sylfaen"/>
        </w:rPr>
        <w:t>Članak 4</w:t>
      </w:r>
      <w:r w:rsidRPr="006D1F20">
        <w:rPr>
          <w:rFonts w:ascii="Sylfaen" w:hAnsi="Sylfaen"/>
        </w:rPr>
        <w:t>.</w:t>
      </w:r>
    </w:p>
    <w:p w:rsidR="00504D12" w:rsidRPr="006D1F20" w:rsidRDefault="00504D12" w:rsidP="00504D12">
      <w:pPr>
        <w:pStyle w:val="Tijeloteksta"/>
        <w:ind w:left="112" w:right="220"/>
        <w:jc w:val="both"/>
        <w:rPr>
          <w:rFonts w:ascii="Sylfaen" w:hAnsi="Sylfaen"/>
        </w:rPr>
      </w:pPr>
      <w:r w:rsidRPr="006D1F20">
        <w:rPr>
          <w:rFonts w:ascii="Sylfaen" w:hAnsi="Sylfaen"/>
        </w:rPr>
        <w:t>Ostvareni vlastiti prihodi od uplata roditelja/skrbnika učenika za najam glazbenih instrumenata Umjetničke škole Poreč zadržavaju se na računu Grada Poreča (riznice JLS), a mogu se koristiti za sljedeće namjene:</w:t>
      </w:r>
    </w:p>
    <w:p w:rsidR="00504D12" w:rsidRPr="008406A4" w:rsidRDefault="00504D12" w:rsidP="00504D12">
      <w:pPr>
        <w:pStyle w:val="Odlomakpopisa"/>
        <w:widowControl w:val="0"/>
        <w:numPr>
          <w:ilvl w:val="0"/>
          <w:numId w:val="1"/>
        </w:numPr>
        <w:tabs>
          <w:tab w:val="left" w:pos="1011"/>
        </w:tabs>
        <w:suppressAutoHyphens w:val="0"/>
        <w:autoSpaceDE w:val="0"/>
        <w:spacing w:before="66"/>
        <w:ind w:right="118" w:firstLine="708"/>
        <w:contextualSpacing w:val="0"/>
        <w:jc w:val="both"/>
        <w:textAlignment w:val="auto"/>
        <w:rPr>
          <w:rFonts w:ascii="Sylfaen" w:hAnsi="Sylfaen"/>
        </w:rPr>
      </w:pPr>
      <w:r w:rsidRPr="006D1F20">
        <w:rPr>
          <w:rFonts w:ascii="Sylfaen" w:hAnsi="Sylfaen"/>
        </w:rPr>
        <w:t>za materijal i dijelove za tekuće i investicijsko održavanje i intelektualne usluge za popravak glazbenih instrumenata</w:t>
      </w:r>
      <w:r>
        <w:rPr>
          <w:rFonts w:ascii="Sylfaen" w:hAnsi="Sylfaen"/>
        </w:rPr>
        <w:t>.</w:t>
      </w:r>
      <w:r w:rsidRPr="008406A4">
        <w:rPr>
          <w:rFonts w:ascii="Sylfaen" w:hAnsi="Sylfaen"/>
        </w:rPr>
        <w:t xml:space="preserve"> </w:t>
      </w:r>
    </w:p>
    <w:p w:rsidR="00504D12" w:rsidRPr="006D1F20" w:rsidRDefault="00504D12" w:rsidP="00504D12">
      <w:pPr>
        <w:pStyle w:val="Tijeloteksta"/>
        <w:jc w:val="center"/>
        <w:rPr>
          <w:rFonts w:ascii="Sylfaen" w:hAnsi="Sylfaen"/>
        </w:rPr>
      </w:pPr>
      <w:r>
        <w:rPr>
          <w:rFonts w:ascii="Sylfaen" w:hAnsi="Sylfaen"/>
        </w:rPr>
        <w:t>Članak 5</w:t>
      </w:r>
      <w:r w:rsidRPr="006D1F20">
        <w:rPr>
          <w:rFonts w:ascii="Sylfaen" w:hAnsi="Sylfaen"/>
        </w:rPr>
        <w:t>.</w:t>
      </w:r>
    </w:p>
    <w:p w:rsidR="00504D12" w:rsidRDefault="00504D12" w:rsidP="00504D12">
      <w:pPr>
        <w:pStyle w:val="Tijeloteksta"/>
        <w:ind w:left="112"/>
        <w:jc w:val="both"/>
        <w:rPr>
          <w:rFonts w:ascii="Sylfaen" w:hAnsi="Sylfaen"/>
        </w:rPr>
      </w:pPr>
      <w:r w:rsidRPr="006D1F20">
        <w:rPr>
          <w:rFonts w:ascii="Sylfaen" w:hAnsi="Sylfaen"/>
        </w:rPr>
        <w:t>Računovodstvo Umjetničke škole Poreč iskazuje prihode i izdatke prema izvorima prihoda utvrđenim ovom Odlukom, a prema pozitivnim propisima koji uređuju proračunsko računovodstvo.</w:t>
      </w:r>
    </w:p>
    <w:p w:rsidR="00504D12" w:rsidRPr="006D1F20" w:rsidRDefault="00504D12" w:rsidP="00504D12">
      <w:pPr>
        <w:pStyle w:val="Tijeloteksta"/>
        <w:ind w:left="112"/>
        <w:jc w:val="center"/>
        <w:rPr>
          <w:rFonts w:ascii="Sylfaen" w:hAnsi="Sylfaen"/>
        </w:rPr>
      </w:pPr>
      <w:r>
        <w:rPr>
          <w:rFonts w:ascii="Sylfaen" w:hAnsi="Sylfaen"/>
        </w:rPr>
        <w:t>Članak 6</w:t>
      </w:r>
      <w:r w:rsidRPr="006D1F20">
        <w:rPr>
          <w:rFonts w:ascii="Sylfaen" w:hAnsi="Sylfaen"/>
        </w:rPr>
        <w:t>.</w:t>
      </w:r>
    </w:p>
    <w:p w:rsidR="00504D12" w:rsidRDefault="00504D12" w:rsidP="00504D12">
      <w:pPr>
        <w:pStyle w:val="Tijeloteksta"/>
        <w:spacing w:before="2" w:line="259" w:lineRule="auto"/>
        <w:ind w:left="112"/>
        <w:jc w:val="both"/>
        <w:rPr>
          <w:rFonts w:ascii="Sylfaen" w:hAnsi="Sylfaen"/>
        </w:rPr>
      </w:pPr>
      <w:r w:rsidRPr="006D1F20">
        <w:rPr>
          <w:rFonts w:ascii="Sylfaen" w:hAnsi="Sylfaen"/>
        </w:rPr>
        <w:t>Ova Odluka stupa na snagu danom donošenja te će se objaviti na oglasnoj ploči i mrežnoj stranici Umjetničke škole Poreč.</w:t>
      </w:r>
    </w:p>
    <w:p w:rsidR="00504D12" w:rsidRDefault="00504D12" w:rsidP="00504D12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504D12" w:rsidRDefault="00504D12" w:rsidP="00504D12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504D12" w:rsidRDefault="00504D12" w:rsidP="00504D12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504D12" w:rsidRDefault="00504D12" w:rsidP="00504D12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504D12" w:rsidRDefault="00504D12" w:rsidP="00504D12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9166B9" w:rsidRDefault="009166B9">
      <w:bookmarkStart w:id="0" w:name="_GoBack"/>
      <w:bookmarkEnd w:id="0"/>
    </w:p>
    <w:sectPr w:rsidR="009166B9" w:rsidSect="008406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4F53"/>
    <w:multiLevelType w:val="hybridMultilevel"/>
    <w:tmpl w:val="B0869B16"/>
    <w:lvl w:ilvl="0" w:tplc="1A7C595A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1" w:tplc="22E88700">
      <w:numFmt w:val="bullet"/>
      <w:lvlText w:val="•"/>
      <w:lvlJc w:val="left"/>
      <w:pPr>
        <w:ind w:left="1094" w:hanging="190"/>
      </w:pPr>
      <w:rPr>
        <w:rFonts w:hint="default"/>
        <w:lang w:val="hr-HR" w:eastAsia="hr-HR" w:bidi="hr-HR"/>
      </w:rPr>
    </w:lvl>
    <w:lvl w:ilvl="2" w:tplc="AC269BFE">
      <w:numFmt w:val="bullet"/>
      <w:lvlText w:val="•"/>
      <w:lvlJc w:val="left"/>
      <w:pPr>
        <w:ind w:left="2069" w:hanging="190"/>
      </w:pPr>
      <w:rPr>
        <w:rFonts w:hint="default"/>
        <w:lang w:val="hr-HR" w:eastAsia="hr-HR" w:bidi="hr-HR"/>
      </w:rPr>
    </w:lvl>
    <w:lvl w:ilvl="3" w:tplc="C6568166">
      <w:numFmt w:val="bullet"/>
      <w:lvlText w:val="•"/>
      <w:lvlJc w:val="left"/>
      <w:pPr>
        <w:ind w:left="3043" w:hanging="190"/>
      </w:pPr>
      <w:rPr>
        <w:rFonts w:hint="default"/>
        <w:lang w:val="hr-HR" w:eastAsia="hr-HR" w:bidi="hr-HR"/>
      </w:rPr>
    </w:lvl>
    <w:lvl w:ilvl="4" w:tplc="90489A50">
      <w:numFmt w:val="bullet"/>
      <w:lvlText w:val="•"/>
      <w:lvlJc w:val="left"/>
      <w:pPr>
        <w:ind w:left="4018" w:hanging="190"/>
      </w:pPr>
      <w:rPr>
        <w:rFonts w:hint="default"/>
        <w:lang w:val="hr-HR" w:eastAsia="hr-HR" w:bidi="hr-HR"/>
      </w:rPr>
    </w:lvl>
    <w:lvl w:ilvl="5" w:tplc="96CA3A7A">
      <w:numFmt w:val="bullet"/>
      <w:lvlText w:val="•"/>
      <w:lvlJc w:val="left"/>
      <w:pPr>
        <w:ind w:left="4993" w:hanging="190"/>
      </w:pPr>
      <w:rPr>
        <w:rFonts w:hint="default"/>
        <w:lang w:val="hr-HR" w:eastAsia="hr-HR" w:bidi="hr-HR"/>
      </w:rPr>
    </w:lvl>
    <w:lvl w:ilvl="6" w:tplc="AF18DDEC">
      <w:numFmt w:val="bullet"/>
      <w:lvlText w:val="•"/>
      <w:lvlJc w:val="left"/>
      <w:pPr>
        <w:ind w:left="5967" w:hanging="190"/>
      </w:pPr>
      <w:rPr>
        <w:rFonts w:hint="default"/>
        <w:lang w:val="hr-HR" w:eastAsia="hr-HR" w:bidi="hr-HR"/>
      </w:rPr>
    </w:lvl>
    <w:lvl w:ilvl="7" w:tplc="4B30DBD6">
      <w:numFmt w:val="bullet"/>
      <w:lvlText w:val="•"/>
      <w:lvlJc w:val="left"/>
      <w:pPr>
        <w:ind w:left="6942" w:hanging="190"/>
      </w:pPr>
      <w:rPr>
        <w:rFonts w:hint="default"/>
        <w:lang w:val="hr-HR" w:eastAsia="hr-HR" w:bidi="hr-HR"/>
      </w:rPr>
    </w:lvl>
    <w:lvl w:ilvl="8" w:tplc="3ED61D20">
      <w:numFmt w:val="bullet"/>
      <w:lvlText w:val="•"/>
      <w:lvlJc w:val="left"/>
      <w:pPr>
        <w:ind w:left="7917" w:hanging="19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2"/>
    <w:rsid w:val="00504D12"/>
    <w:rsid w:val="009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E773"/>
  <w15:chartTrackingRefBased/>
  <w15:docId w15:val="{F82A2FE6-5AB8-4904-AE2D-D170F228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D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504D12"/>
    <w:pPr>
      <w:widowControl w:val="0"/>
      <w:suppressAutoHyphens w:val="0"/>
      <w:autoSpaceDE w:val="0"/>
      <w:ind w:left="802" w:right="802" w:hanging="995"/>
      <w:textAlignment w:val="auto"/>
      <w:outlineLvl w:val="0"/>
    </w:pPr>
    <w:rPr>
      <w:b/>
      <w:bCs/>
      <w:sz w:val="28"/>
      <w:szCs w:val="28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4D12"/>
    <w:rPr>
      <w:rFonts w:ascii="Times New Roman" w:eastAsia="Times New Roman" w:hAnsi="Times New Roman" w:cs="Times New Roman"/>
      <w:b/>
      <w:bCs/>
      <w:sz w:val="28"/>
      <w:szCs w:val="28"/>
      <w:lang w:eastAsia="hr-HR" w:bidi="hr-HR"/>
    </w:rPr>
  </w:style>
  <w:style w:type="paragraph" w:styleId="Tijeloteksta">
    <w:name w:val="Body Text"/>
    <w:basedOn w:val="Normal"/>
    <w:link w:val="TijelotekstaChar"/>
    <w:rsid w:val="00504D1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04D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50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Umjetnička škola Poreč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2020-01-10T14:38:00Z</dcterms:created>
  <dcterms:modified xsi:type="dcterms:W3CDTF">2020-01-10T14:38:00Z</dcterms:modified>
</cp:coreProperties>
</file>